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Fotowoltaika dla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Zmiany cen prądu na rynku mogą być niekorzystne w przypadku wielu przedsiębiorstw. Część z nich mając na uwadze poczynienie oszczędności decyduje się na rozwiązania mające przynieść korzystne efekty w dłuższym okresie. Do takich niewątpliwie można zaliczyć montaż paneli fotowoltaicznych. Czym jest fotowoltaika dla firmy i jak wpływa na budżet przedsiębiorstwa?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Fotowoltaika dla firmy rozwiązaniem w kierunku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paneli fotowoltaicznych to przede wszystkim inwestycja, której wymierny efekt można dostrzec dopiero po pewnym czasie od momentu jej wdrożenia. Panele fotowoltaiczne mają za zadanie gromadzić energie słoneczną i zasilać nią instalacje elektryczne w danym budynku. </w:t>
      </w:r>
      <w:r>
        <w:rPr>
          <w:rFonts w:ascii="calibri" w:hAnsi="calibri" w:eastAsia="calibri" w:cs="calibri"/>
          <w:sz w:val="24"/>
          <w:szCs w:val="24"/>
          <w:b/>
        </w:rPr>
        <w:t xml:space="preserve">Fotowoltaika dla firmy</w:t>
      </w:r>
      <w:r>
        <w:rPr>
          <w:rFonts w:ascii="calibri" w:hAnsi="calibri" w:eastAsia="calibri" w:cs="calibri"/>
          <w:sz w:val="24"/>
          <w:szCs w:val="24"/>
        </w:rPr>
        <w:t xml:space="preserve"> może spowodować, że przedsiębiorstwo po pewnym czasie uniezależni się od sytuacji rynkowej związanej z cenami prądu, a poczyniona inwestycja przyniesie zwrot poniesionych nakładów pieniężnych sprzed kilku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Wdrożenie tej inwestycji może być korzystne dla środowiska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Fotowoltaika dla 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jednocześnie interpretowana, jako rozwiązanie mające na celu zwiększenie świadomości w przedsiębiorstwie na temat ekologii. To znacznie bezpieczniejsza opcja dla naszego środowiska niż w przypadku korzystania z tradycyjnego prądu i czerpanie go bezpośrednio z elektrowni. Co więcej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fotowoltaika dla firmy</w:t>
      </w:r>
      <w:r>
        <w:rPr>
          <w:rFonts w:ascii="calibri" w:hAnsi="calibri" w:eastAsia="calibri" w:cs="calibri"/>
          <w:sz w:val="24"/>
          <w:szCs w:val="24"/>
        </w:rPr>
        <w:t xml:space="preserve">. Mając na uwadze koszty z tytułu wdrożenia tego rozwiązania istnieje możliwość ubiegania się o dofinansowanie. Otrzymanie dodatkowych środków na firmową inwestycje może znacząco ułatwić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igma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2025-10-20T15:06:55+02:00</dcterms:created>
  <dcterms:modified xsi:type="dcterms:W3CDTF">2025-10-20T15:06:55+02:00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